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47AC" w14:textId="77777777" w:rsidR="00635622" w:rsidRPr="006541D1" w:rsidRDefault="006260B7" w:rsidP="006541D1">
      <w:pPr>
        <w:ind w:left="2124" w:hanging="212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D99202" wp14:editId="40C2FCB7">
            <wp:simplePos x="0" y="0"/>
            <wp:positionH relativeFrom="margin">
              <wp:posOffset>304165</wp:posOffset>
            </wp:positionH>
            <wp:positionV relativeFrom="paragraph">
              <wp:posOffset>71120</wp:posOffset>
            </wp:positionV>
            <wp:extent cx="824230" cy="6007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7038_Logotype_DEFISEMPLO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AA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365D5D8" wp14:editId="44C97F62">
            <wp:simplePos x="0" y="0"/>
            <wp:positionH relativeFrom="column">
              <wp:posOffset>1919605</wp:posOffset>
            </wp:positionH>
            <wp:positionV relativeFrom="paragraph">
              <wp:posOffset>230505</wp:posOffset>
            </wp:positionV>
            <wp:extent cx="666750" cy="421640"/>
            <wp:effectExtent l="0" t="0" r="0" b="0"/>
            <wp:wrapNone/>
            <wp:docPr id="1" name="Image 1" descr="Y:\2011-2014\Axe 2\2013_2.2_GPECT_RH TPE\COMMUNICATION\FLYER\FLYER 2016\Logos\BretagneFS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11-2014\Axe 2\2013_2.2_GPECT_RH TPE\COMMUNICATION\FLYER\FLYER 2016\Logos\BretagneFSE_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AA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128AA1F" wp14:editId="101320BC">
            <wp:simplePos x="0" y="0"/>
            <wp:positionH relativeFrom="column">
              <wp:posOffset>3224530</wp:posOffset>
            </wp:positionH>
            <wp:positionV relativeFrom="paragraph">
              <wp:posOffset>161290</wp:posOffset>
            </wp:positionV>
            <wp:extent cx="953770" cy="485775"/>
            <wp:effectExtent l="0" t="0" r="0" b="0"/>
            <wp:wrapNone/>
            <wp:docPr id="3" name="Image 3" descr="Y:\2011-2014\Axe 2\2013_2.2_GPECT_RH TPE\COMMUNICATION\FLYER\FLYER 2016\Logos\logo europe + ph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2011-2014\Axe 2\2013_2.2_GPECT_RH TPE\COMMUNICATION\FLYER\FLYER 2016\Logos\logo europe + phra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E12">
        <w:tab/>
      </w:r>
      <w:r w:rsidR="009F1011" w:rsidRPr="009F1011">
        <w:t xml:space="preserve">               </w:t>
      </w:r>
      <w:r w:rsidR="009F1011">
        <w:tab/>
        <w:t xml:space="preserve">  </w:t>
      </w:r>
      <w:r w:rsidR="00E62E12">
        <w:t xml:space="preserve">   </w:t>
      </w:r>
      <w:r w:rsidR="00E62E12">
        <w:tab/>
      </w:r>
      <w:r w:rsidR="005D3AAF">
        <w:t xml:space="preserve">   </w:t>
      </w:r>
      <w:r w:rsidR="005D3AAF">
        <w:tab/>
      </w:r>
      <w:r w:rsidR="005D3AAF">
        <w:tab/>
      </w:r>
      <w:r w:rsidR="005D3AAF">
        <w:tab/>
      </w:r>
      <w:r w:rsidR="009F1011">
        <w:tab/>
      </w:r>
      <w:r w:rsidR="00D13A8B" w:rsidRPr="00B7668A">
        <w:rPr>
          <w:noProof/>
          <w:lang w:eastAsia="fr-FR"/>
        </w:rPr>
        <w:drawing>
          <wp:inline distT="0" distB="0" distL="0" distR="0" wp14:anchorId="48DB8BFD" wp14:editId="29963706">
            <wp:extent cx="762000" cy="742950"/>
            <wp:effectExtent l="19050" t="0" r="0" b="0"/>
            <wp:docPr id="14" name="Image 4" descr="Y:\2011-2014\Axe 2\2013_2.2_GPECT_RH TPE\Logos partenaires\république franç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2011-2014\Axe 2\2013_2.2_GPECT_RH TPE\Logos partenaires\république frança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63" cy="74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011">
        <w:tab/>
      </w:r>
      <w:r w:rsidR="009F1011">
        <w:tab/>
      </w:r>
    </w:p>
    <w:p w14:paraId="053A3C7F" w14:textId="77777777" w:rsidR="00B02D63" w:rsidRDefault="00B7668A" w:rsidP="00B7668A">
      <w:pPr>
        <w:ind w:left="2124" w:hanging="2124"/>
        <w:jc w:val="center"/>
        <w:rPr>
          <w:b/>
          <w:sz w:val="28"/>
          <w:szCs w:val="28"/>
        </w:rPr>
      </w:pPr>
      <w:r w:rsidRPr="00B7668A">
        <w:rPr>
          <w:b/>
          <w:sz w:val="28"/>
          <w:szCs w:val="28"/>
        </w:rPr>
        <w:t>POSTE A POURVOIR</w:t>
      </w:r>
      <w:r>
        <w:t> </w:t>
      </w:r>
      <w:r>
        <w:rPr>
          <w:b/>
          <w:sz w:val="28"/>
          <w:szCs w:val="28"/>
        </w:rPr>
        <w:t xml:space="preserve">: </w:t>
      </w:r>
    </w:p>
    <w:p w14:paraId="262F91A8" w14:textId="2D7B991A" w:rsidR="008018DB" w:rsidRPr="00B7668A" w:rsidRDefault="002F30E3" w:rsidP="00F931E5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PLONGEUR</w:t>
      </w:r>
      <w:r w:rsidR="00C31CBE">
        <w:rPr>
          <w:b/>
          <w:sz w:val="28"/>
          <w:szCs w:val="28"/>
        </w:rPr>
        <w:t xml:space="preserve"> </w:t>
      </w:r>
      <w:r w:rsidR="007B6391">
        <w:rPr>
          <w:b/>
          <w:sz w:val="28"/>
          <w:szCs w:val="28"/>
        </w:rPr>
        <w:t>F/H</w:t>
      </w: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DE023A" w14:paraId="0E30D2D2" w14:textId="77777777" w:rsidTr="00DB3FA3">
        <w:trPr>
          <w:trHeight w:val="554"/>
        </w:trPr>
        <w:tc>
          <w:tcPr>
            <w:tcW w:w="1809" w:type="dxa"/>
          </w:tcPr>
          <w:p w14:paraId="09F39262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Entreprise </w:t>
            </w:r>
          </w:p>
        </w:tc>
        <w:tc>
          <w:tcPr>
            <w:tcW w:w="7797" w:type="dxa"/>
          </w:tcPr>
          <w:p w14:paraId="136684D7" w14:textId="571159C0" w:rsidR="007757B5" w:rsidRDefault="003735B6" w:rsidP="00705390">
            <w:pPr>
              <w:pStyle w:val="NormalWeb"/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Le restaurant </w:t>
            </w:r>
            <w:r w:rsidR="00311C65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Ar </w:t>
            </w: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Dagenta </w:t>
            </w:r>
            <w:r w:rsidR="00311C65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est un restaurant pizzeria situé à l’entrée du Conquet, avec une vue sur mer. </w:t>
            </w:r>
            <w:r w:rsidR="00C53131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C’est un établissement familial implanté au Conquet depuis plus de 20 ans.</w:t>
            </w:r>
          </w:p>
          <w:p w14:paraId="3080CE75" w14:textId="584D8520" w:rsidR="003735B6" w:rsidRPr="00C25C54" w:rsidRDefault="00EF5421" w:rsidP="00705390">
            <w:pPr>
              <w:pStyle w:val="NormalWeb"/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Le restaurant est ouvert tous les jours en saison estivale.</w:t>
            </w:r>
          </w:p>
          <w:p w14:paraId="5F02EC51" w14:textId="29D2047E" w:rsidR="00C25C54" w:rsidRPr="00EF44BD" w:rsidRDefault="00C25C54" w:rsidP="00705390">
            <w:pPr>
              <w:pStyle w:val="NormalWeb"/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="Arial"/>
                <w:color w:val="000000"/>
                <w:shd w:val="clear" w:color="auto" w:fill="FFFFFF"/>
                <w:lang w:eastAsia="en-US"/>
              </w:rPr>
            </w:pPr>
            <w:r w:rsidRPr="00C25C5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Nous recherchons un </w:t>
            </w:r>
            <w:r w:rsidR="00901626" w:rsidRPr="003E6771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plongeur</w:t>
            </w:r>
            <w:r w:rsidRPr="003E6771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B6391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F/H</w:t>
            </w:r>
            <w:r w:rsidRPr="003E6771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3735B6" w:rsidRPr="003E6771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pour un emploi saisonnier d’été</w:t>
            </w:r>
            <w:r w:rsidR="003735B6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Pr="00C25C5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E023A" w14:paraId="7590CF12" w14:textId="77777777" w:rsidTr="00DB3FA3">
        <w:tc>
          <w:tcPr>
            <w:tcW w:w="1809" w:type="dxa"/>
          </w:tcPr>
          <w:p w14:paraId="02146B47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</w:t>
            </w:r>
          </w:p>
        </w:tc>
        <w:tc>
          <w:tcPr>
            <w:tcW w:w="7797" w:type="dxa"/>
          </w:tcPr>
          <w:p w14:paraId="646443FB" w14:textId="46F66917" w:rsidR="00334DE5" w:rsidRPr="008C6CAD" w:rsidRDefault="00A10634" w:rsidP="002F30E3">
            <w:pPr>
              <w:jc w:val="both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</w:rPr>
              <w:t xml:space="preserve">Sous la responsabilité </w:t>
            </w:r>
            <w:r w:rsidR="00C53131">
              <w:rPr>
                <w:rFonts w:ascii="Calibri" w:hAnsi="Calibri" w:cs="Calibri"/>
              </w:rPr>
              <w:t>des gérants</w:t>
            </w:r>
            <w:r>
              <w:rPr>
                <w:rFonts w:ascii="Calibri" w:hAnsi="Calibri" w:cs="Calibri"/>
              </w:rPr>
              <w:t xml:space="preserve"> de l’établissement, vous </w:t>
            </w:r>
            <w:r w:rsidR="002F30E3">
              <w:rPr>
                <w:rFonts w:ascii="Calibri" w:hAnsi="Calibri" w:cs="Calibri"/>
              </w:rPr>
              <w:t>e</w:t>
            </w:r>
            <w:r w:rsidR="002F30E3" w:rsidRPr="002F30E3">
              <w:rPr>
                <w:rFonts w:ascii="Calibri" w:hAnsi="Calibri" w:cs="Calibri"/>
              </w:rPr>
              <w:t>ffectue</w:t>
            </w:r>
            <w:r w:rsidR="002F30E3">
              <w:rPr>
                <w:rFonts w:ascii="Calibri" w:hAnsi="Calibri" w:cs="Calibri"/>
              </w:rPr>
              <w:t>z</w:t>
            </w:r>
            <w:r w:rsidR="002F30E3" w:rsidRPr="002F30E3">
              <w:rPr>
                <w:rFonts w:ascii="Calibri" w:hAnsi="Calibri" w:cs="Calibri"/>
              </w:rPr>
              <w:t xml:space="preserve"> l'entretien et le nettoyage de la vaisselle, des équipements de cuisine (batterie, chambre froide, sols, ...) </w:t>
            </w:r>
            <w:r w:rsidR="002F30E3">
              <w:rPr>
                <w:rFonts w:ascii="Calibri" w:hAnsi="Calibri" w:cs="Calibri"/>
              </w:rPr>
              <w:t>au sein du restaurant</w:t>
            </w:r>
            <w:r w:rsidR="008A1FB3">
              <w:rPr>
                <w:rFonts w:ascii="Calibri" w:hAnsi="Calibri" w:cs="Calibri"/>
              </w:rPr>
              <w:t>,</w:t>
            </w:r>
            <w:r w:rsidR="002F30E3" w:rsidRPr="002F30E3">
              <w:rPr>
                <w:rFonts w:ascii="Calibri" w:hAnsi="Calibri" w:cs="Calibri"/>
              </w:rPr>
              <w:t xml:space="preserve"> selon les règles d'hygiène et de sécurité alimentaires</w:t>
            </w:r>
            <w:r w:rsidR="006E76FB">
              <w:rPr>
                <w:rFonts w:ascii="Calibri" w:hAnsi="Calibri" w:cs="Calibri"/>
              </w:rPr>
              <w:t>.</w:t>
            </w:r>
          </w:p>
        </w:tc>
      </w:tr>
      <w:tr w:rsidR="00DE023A" w14:paraId="468830DC" w14:textId="77777777" w:rsidTr="00DB3FA3">
        <w:tc>
          <w:tcPr>
            <w:tcW w:w="1809" w:type="dxa"/>
          </w:tcPr>
          <w:p w14:paraId="4F64E30B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</w:t>
            </w:r>
          </w:p>
        </w:tc>
        <w:tc>
          <w:tcPr>
            <w:tcW w:w="7797" w:type="dxa"/>
          </w:tcPr>
          <w:p w14:paraId="620A4D38" w14:textId="77777777" w:rsidR="006541D1" w:rsidRDefault="00A10634" w:rsidP="00901626">
            <w:pPr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</w:rPr>
              <w:t>Vous savez vous organiser</w:t>
            </w:r>
            <w:r w:rsidR="00901626">
              <w:rPr>
                <w:rFonts w:ascii="Calibri" w:hAnsi="Calibri" w:cs="Calibri"/>
              </w:rPr>
              <w:t xml:space="preserve"> et aimez le travail en équipe. </w:t>
            </w:r>
            <w:r w:rsidR="00C53131" w:rsidRPr="00C25C54">
              <w:rPr>
                <w:rFonts w:cs="Arial"/>
                <w:color w:val="000000"/>
                <w:shd w:val="clear" w:color="auto" w:fill="FFFFFF"/>
              </w:rPr>
              <w:t>Rejoignez-nous !</w:t>
            </w:r>
          </w:p>
          <w:p w14:paraId="6C67006C" w14:textId="223C5722" w:rsidR="00EC6216" w:rsidRPr="00D13A8B" w:rsidRDefault="00EC6216" w:rsidP="0090162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Débutant accepté.</w:t>
            </w:r>
          </w:p>
        </w:tc>
      </w:tr>
      <w:tr w:rsidR="00DE023A" w14:paraId="357807AE" w14:textId="77777777" w:rsidTr="00DB3FA3">
        <w:tc>
          <w:tcPr>
            <w:tcW w:w="1809" w:type="dxa"/>
          </w:tcPr>
          <w:p w14:paraId="71C74B0D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7797" w:type="dxa"/>
            <w:vAlign w:val="center"/>
          </w:tcPr>
          <w:p w14:paraId="0597177B" w14:textId="0E2AD487" w:rsidR="00F931E5" w:rsidRPr="005700FF" w:rsidRDefault="009F1011" w:rsidP="006260B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700FF">
              <w:rPr>
                <w:rFonts w:ascii="Calibri" w:hAnsi="Calibri" w:cs="Calibri"/>
                <w:b/>
                <w:bCs/>
              </w:rPr>
              <w:t>Dispositif =</w:t>
            </w:r>
            <w:r w:rsidR="0083176A" w:rsidRPr="005700FF">
              <w:rPr>
                <w:rFonts w:ascii="Calibri" w:hAnsi="Calibri" w:cs="Calibri"/>
                <w:b/>
                <w:bCs/>
              </w:rPr>
              <w:t> </w:t>
            </w:r>
            <w:r w:rsidR="00C25C54" w:rsidRPr="005700FF">
              <w:rPr>
                <w:rFonts w:ascii="Calibri" w:hAnsi="Calibri" w:cs="Calibri"/>
                <w:b/>
                <w:bCs/>
              </w:rPr>
              <w:t xml:space="preserve">CDD </w:t>
            </w:r>
            <w:r w:rsidR="00EF5421" w:rsidRPr="005700FF">
              <w:rPr>
                <w:rFonts w:ascii="Calibri" w:hAnsi="Calibri" w:cs="Calibri"/>
                <w:b/>
                <w:bCs/>
              </w:rPr>
              <w:t>2 mois (Juillet at août 2022)</w:t>
            </w:r>
          </w:p>
          <w:p w14:paraId="35B8D8C0" w14:textId="3AE74A46" w:rsidR="00F360C1" w:rsidRDefault="00891E46" w:rsidP="006260B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700FF">
              <w:rPr>
                <w:rFonts w:ascii="Calibri" w:hAnsi="Calibri" w:cs="Calibri"/>
                <w:b/>
                <w:bCs/>
              </w:rPr>
              <w:t>Temps plein</w:t>
            </w:r>
            <w:r w:rsidR="00F360C1">
              <w:rPr>
                <w:rFonts w:ascii="Calibri" w:hAnsi="Calibri" w:cs="Calibri"/>
                <w:b/>
                <w:bCs/>
              </w:rPr>
              <w:t xml:space="preserve"> : </w:t>
            </w:r>
            <w:r w:rsidR="001C36D4" w:rsidRPr="005700FF">
              <w:rPr>
                <w:rFonts w:ascii="Calibri" w:hAnsi="Calibri" w:cs="Calibri"/>
                <w:b/>
                <w:bCs/>
              </w:rPr>
              <w:t xml:space="preserve">39 heures / semaine. </w:t>
            </w:r>
          </w:p>
          <w:p w14:paraId="106C7093" w14:textId="208EBBA9" w:rsidR="00891E46" w:rsidRPr="005700FF" w:rsidRDefault="001C36D4" w:rsidP="006260B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360C1">
              <w:rPr>
                <w:rFonts w:ascii="Calibri" w:hAnsi="Calibri" w:cs="Calibri"/>
              </w:rPr>
              <w:t>Travail le week-end</w:t>
            </w:r>
            <w:r w:rsidR="00EC6216">
              <w:rPr>
                <w:rFonts w:ascii="Calibri" w:hAnsi="Calibri" w:cs="Calibri"/>
              </w:rPr>
              <w:t xml:space="preserve"> (</w:t>
            </w:r>
            <w:r w:rsidR="00191503">
              <w:rPr>
                <w:rFonts w:ascii="Calibri" w:hAnsi="Calibri" w:cs="Calibri"/>
              </w:rPr>
              <w:t>pas le samedi soir, ni le dimanche midi</w:t>
            </w:r>
            <w:r w:rsidR="00EC6216">
              <w:rPr>
                <w:rFonts w:ascii="Calibri" w:hAnsi="Calibri" w:cs="Calibri"/>
              </w:rPr>
              <w:t>)</w:t>
            </w:r>
            <w:r w:rsidR="00191503">
              <w:rPr>
                <w:rFonts w:ascii="Calibri" w:hAnsi="Calibri" w:cs="Calibri"/>
              </w:rPr>
              <w:t>.</w:t>
            </w:r>
          </w:p>
          <w:p w14:paraId="2765BA83" w14:textId="4170E16C" w:rsidR="00CB4D81" w:rsidRPr="00D13A8B" w:rsidRDefault="00CB4D81" w:rsidP="00D13A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SMIC. Heures supplémentaires</w:t>
            </w:r>
            <w:r w:rsidR="00425607">
              <w:rPr>
                <w:rFonts w:ascii="Calibri" w:hAnsi="Calibri" w:cs="Calibri"/>
              </w:rPr>
              <w:t xml:space="preserve"> payées à prévoir.</w:t>
            </w:r>
          </w:p>
          <w:p w14:paraId="6754A62D" w14:textId="5E755CF5" w:rsidR="008018DB" w:rsidRPr="00334DE5" w:rsidRDefault="009F1011" w:rsidP="00D13A8B">
            <w:r w:rsidRPr="006541D1">
              <w:t>Lieu =</w:t>
            </w:r>
            <w:r w:rsidR="009032B4" w:rsidRPr="006541D1">
              <w:t xml:space="preserve"> </w:t>
            </w:r>
            <w:r w:rsidR="00C25C54">
              <w:t>L</w:t>
            </w:r>
            <w:r w:rsidR="00AE027F">
              <w:t>e Conquet</w:t>
            </w:r>
          </w:p>
        </w:tc>
      </w:tr>
      <w:tr w:rsidR="00DE023A" w14:paraId="0FBB080E" w14:textId="77777777" w:rsidTr="00DB3FA3">
        <w:tc>
          <w:tcPr>
            <w:tcW w:w="1809" w:type="dxa"/>
          </w:tcPr>
          <w:p w14:paraId="58CB774D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Coordonnées</w:t>
            </w:r>
          </w:p>
          <w:p w14:paraId="10AC9DB1" w14:textId="77777777" w:rsidR="00DE023A" w:rsidRDefault="006260B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2C9B5B4" wp14:editId="0F4C69AC">
                  <wp:extent cx="502920" cy="46124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HTP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49" cy="46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14:paraId="492A452D" w14:textId="071FC130" w:rsidR="009F1011" w:rsidRDefault="009F1011" w:rsidP="009F1011">
            <w:r w:rsidRPr="006541D1">
              <w:t>Candidature</w:t>
            </w:r>
            <w:r w:rsidR="009B1927" w:rsidRPr="006541D1">
              <w:t xml:space="preserve"> (CV + Lettre de motivation)</w:t>
            </w:r>
            <w:r w:rsidRPr="006541D1">
              <w:t xml:space="preserve"> à transmettre </w:t>
            </w:r>
            <w:r w:rsidR="000744C2" w:rsidRPr="006541D1">
              <w:t xml:space="preserve">avec la référence de l’annonce </w:t>
            </w:r>
            <w:r w:rsidRPr="006541D1">
              <w:t>à</w:t>
            </w:r>
            <w:r w:rsidR="00324912">
              <w:t xml:space="preserve"> : </w:t>
            </w:r>
            <w:hyperlink r:id="rId10" w:history="1">
              <w:r w:rsidR="00AE027F" w:rsidRPr="00FE008E">
                <w:rPr>
                  <w:rStyle w:val="Lienhypertexte"/>
                </w:rPr>
                <w:t>m.maury@defisemploi.bzh</w:t>
              </w:r>
            </w:hyperlink>
            <w:r w:rsidR="00F35E1B">
              <w:t xml:space="preserve"> / </w:t>
            </w:r>
            <w:hyperlink r:id="rId11" w:history="1">
              <w:r w:rsidR="00F35E1B" w:rsidRPr="00FE008E">
                <w:rPr>
                  <w:rStyle w:val="Lienhypertexte"/>
                </w:rPr>
                <w:t>laurencemasse@hotmail.fr</w:t>
              </w:r>
            </w:hyperlink>
          </w:p>
          <w:p w14:paraId="75AC99D3" w14:textId="77777777" w:rsidR="00EF44BD" w:rsidRDefault="009F1011" w:rsidP="008C6CAD">
            <w:r w:rsidRPr="006541D1">
              <w:t>Ou par courrier à</w:t>
            </w:r>
            <w:r w:rsidR="006541D1" w:rsidRPr="006541D1">
              <w:t> :</w:t>
            </w:r>
            <w:r w:rsidR="00C25C54">
              <w:t xml:space="preserve"> RH TPE – DEFIS EMPLOI -</w:t>
            </w:r>
            <w:r w:rsidR="006541D1" w:rsidRPr="006541D1">
              <w:t xml:space="preserve"> </w:t>
            </w:r>
            <w:r w:rsidR="008C6CAD">
              <w:t xml:space="preserve">1 rue Louis Pidoux 29200 Brest </w:t>
            </w:r>
          </w:p>
          <w:p w14:paraId="7996229E" w14:textId="77777777" w:rsidR="008018DB" w:rsidRPr="00EF44BD" w:rsidRDefault="008018DB" w:rsidP="008C6CAD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530AFEB" w14:textId="77777777" w:rsidR="00DE023A" w:rsidRPr="00DE023A" w:rsidRDefault="00DE023A">
      <w:pPr>
        <w:rPr>
          <w:b/>
          <w:sz w:val="24"/>
          <w:szCs w:val="24"/>
        </w:rPr>
      </w:pPr>
    </w:p>
    <w:sectPr w:rsidR="00DE023A" w:rsidRPr="00DE023A" w:rsidSect="006541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1B94"/>
    <w:multiLevelType w:val="hybridMultilevel"/>
    <w:tmpl w:val="6EDA2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604A"/>
    <w:multiLevelType w:val="hybridMultilevel"/>
    <w:tmpl w:val="66CE52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47D19"/>
    <w:multiLevelType w:val="hybridMultilevel"/>
    <w:tmpl w:val="E44E2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6D9"/>
    <w:multiLevelType w:val="hybridMultilevel"/>
    <w:tmpl w:val="75000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9FB"/>
    <w:multiLevelType w:val="multilevel"/>
    <w:tmpl w:val="7D2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D24"/>
    <w:multiLevelType w:val="hybridMultilevel"/>
    <w:tmpl w:val="A9268B90"/>
    <w:lvl w:ilvl="0" w:tplc="0464F45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EE224DB"/>
    <w:multiLevelType w:val="hybridMultilevel"/>
    <w:tmpl w:val="594AF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64156">
    <w:abstractNumId w:val="4"/>
  </w:num>
  <w:num w:numId="2" w16cid:durableId="839926506">
    <w:abstractNumId w:val="1"/>
  </w:num>
  <w:num w:numId="3" w16cid:durableId="896890963">
    <w:abstractNumId w:val="3"/>
  </w:num>
  <w:num w:numId="4" w16cid:durableId="322122856">
    <w:abstractNumId w:val="0"/>
  </w:num>
  <w:num w:numId="5" w16cid:durableId="1824662908">
    <w:abstractNumId w:val="2"/>
  </w:num>
  <w:num w:numId="6" w16cid:durableId="1687828495">
    <w:abstractNumId w:val="6"/>
  </w:num>
  <w:num w:numId="7" w16cid:durableId="1786853260">
    <w:abstractNumId w:val="6"/>
  </w:num>
  <w:num w:numId="8" w16cid:durableId="522939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96"/>
    <w:rsid w:val="000166F6"/>
    <w:rsid w:val="0002344B"/>
    <w:rsid w:val="00043533"/>
    <w:rsid w:val="0005297A"/>
    <w:rsid w:val="000744C2"/>
    <w:rsid w:val="00087A57"/>
    <w:rsid w:val="00087F0E"/>
    <w:rsid w:val="000B2B06"/>
    <w:rsid w:val="00100F67"/>
    <w:rsid w:val="00111403"/>
    <w:rsid w:val="001148F4"/>
    <w:rsid w:val="001356F5"/>
    <w:rsid w:val="001628BF"/>
    <w:rsid w:val="00166028"/>
    <w:rsid w:val="00176457"/>
    <w:rsid w:val="0019122F"/>
    <w:rsid w:val="00191503"/>
    <w:rsid w:val="001A0883"/>
    <w:rsid w:val="001C36D4"/>
    <w:rsid w:val="002018F5"/>
    <w:rsid w:val="00272045"/>
    <w:rsid w:val="002A090F"/>
    <w:rsid w:val="002C3FC3"/>
    <w:rsid w:val="002D167A"/>
    <w:rsid w:val="002E22B3"/>
    <w:rsid w:val="002F30E3"/>
    <w:rsid w:val="00302C5B"/>
    <w:rsid w:val="00311C65"/>
    <w:rsid w:val="00324912"/>
    <w:rsid w:val="0032745C"/>
    <w:rsid w:val="00334DE5"/>
    <w:rsid w:val="003735B6"/>
    <w:rsid w:val="003A23E7"/>
    <w:rsid w:val="003E2D2C"/>
    <w:rsid w:val="003E6771"/>
    <w:rsid w:val="003E6C66"/>
    <w:rsid w:val="0040036B"/>
    <w:rsid w:val="004100AE"/>
    <w:rsid w:val="00411F74"/>
    <w:rsid w:val="00416CFC"/>
    <w:rsid w:val="00425607"/>
    <w:rsid w:val="004666E0"/>
    <w:rsid w:val="00470FE8"/>
    <w:rsid w:val="00482895"/>
    <w:rsid w:val="004B360E"/>
    <w:rsid w:val="004D2171"/>
    <w:rsid w:val="004D23D4"/>
    <w:rsid w:val="0050130E"/>
    <w:rsid w:val="005177CD"/>
    <w:rsid w:val="005447DE"/>
    <w:rsid w:val="005700FF"/>
    <w:rsid w:val="00582F1E"/>
    <w:rsid w:val="005B5076"/>
    <w:rsid w:val="005D3AAF"/>
    <w:rsid w:val="005E13C2"/>
    <w:rsid w:val="005F44A8"/>
    <w:rsid w:val="006260B7"/>
    <w:rsid w:val="00635622"/>
    <w:rsid w:val="00641C0B"/>
    <w:rsid w:val="0064257B"/>
    <w:rsid w:val="006541D1"/>
    <w:rsid w:val="006E76FB"/>
    <w:rsid w:val="00705390"/>
    <w:rsid w:val="00742CBD"/>
    <w:rsid w:val="00766AF5"/>
    <w:rsid w:val="007757B5"/>
    <w:rsid w:val="00776110"/>
    <w:rsid w:val="007B6391"/>
    <w:rsid w:val="007E5A2A"/>
    <w:rsid w:val="007F4DE1"/>
    <w:rsid w:val="008018DB"/>
    <w:rsid w:val="0081199E"/>
    <w:rsid w:val="00817EF8"/>
    <w:rsid w:val="00821896"/>
    <w:rsid w:val="0083176A"/>
    <w:rsid w:val="00852396"/>
    <w:rsid w:val="00856253"/>
    <w:rsid w:val="00876F72"/>
    <w:rsid w:val="00891E46"/>
    <w:rsid w:val="0089566F"/>
    <w:rsid w:val="008A1FB3"/>
    <w:rsid w:val="008B4466"/>
    <w:rsid w:val="008C6CAD"/>
    <w:rsid w:val="00901626"/>
    <w:rsid w:val="009032B4"/>
    <w:rsid w:val="00940C0A"/>
    <w:rsid w:val="009A38E3"/>
    <w:rsid w:val="009B0706"/>
    <w:rsid w:val="009B0E11"/>
    <w:rsid w:val="009B1927"/>
    <w:rsid w:val="009C661D"/>
    <w:rsid w:val="009F1011"/>
    <w:rsid w:val="00A03EEF"/>
    <w:rsid w:val="00A10634"/>
    <w:rsid w:val="00A74821"/>
    <w:rsid w:val="00A91FFD"/>
    <w:rsid w:val="00AE027F"/>
    <w:rsid w:val="00B02D63"/>
    <w:rsid w:val="00B15E0A"/>
    <w:rsid w:val="00B46FA4"/>
    <w:rsid w:val="00B7668A"/>
    <w:rsid w:val="00B77A08"/>
    <w:rsid w:val="00B81926"/>
    <w:rsid w:val="00BB16D1"/>
    <w:rsid w:val="00BD60FB"/>
    <w:rsid w:val="00BF652B"/>
    <w:rsid w:val="00C25C54"/>
    <w:rsid w:val="00C31CBE"/>
    <w:rsid w:val="00C32E75"/>
    <w:rsid w:val="00C36951"/>
    <w:rsid w:val="00C53131"/>
    <w:rsid w:val="00CA2F2C"/>
    <w:rsid w:val="00CA77A0"/>
    <w:rsid w:val="00CB4D81"/>
    <w:rsid w:val="00CD7E31"/>
    <w:rsid w:val="00D13A8B"/>
    <w:rsid w:val="00D44EBE"/>
    <w:rsid w:val="00D56FF8"/>
    <w:rsid w:val="00D57063"/>
    <w:rsid w:val="00D72DE2"/>
    <w:rsid w:val="00DB3FA3"/>
    <w:rsid w:val="00DC5E17"/>
    <w:rsid w:val="00DE023A"/>
    <w:rsid w:val="00E10C2C"/>
    <w:rsid w:val="00E1479F"/>
    <w:rsid w:val="00E205A5"/>
    <w:rsid w:val="00E22ACD"/>
    <w:rsid w:val="00E5028A"/>
    <w:rsid w:val="00E518B8"/>
    <w:rsid w:val="00E62E12"/>
    <w:rsid w:val="00E64BBC"/>
    <w:rsid w:val="00E67B77"/>
    <w:rsid w:val="00EB6420"/>
    <w:rsid w:val="00EC6216"/>
    <w:rsid w:val="00ED12A7"/>
    <w:rsid w:val="00ED1B78"/>
    <w:rsid w:val="00EF1B1E"/>
    <w:rsid w:val="00EF41CD"/>
    <w:rsid w:val="00EF44BD"/>
    <w:rsid w:val="00EF5421"/>
    <w:rsid w:val="00F0711F"/>
    <w:rsid w:val="00F21606"/>
    <w:rsid w:val="00F35E1B"/>
    <w:rsid w:val="00F35F04"/>
    <w:rsid w:val="00F360C1"/>
    <w:rsid w:val="00F40B9C"/>
    <w:rsid w:val="00F6022E"/>
    <w:rsid w:val="00F77BF4"/>
    <w:rsid w:val="00F8503B"/>
    <w:rsid w:val="00F931E5"/>
    <w:rsid w:val="00FA6045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34D"/>
  <w15:docId w15:val="{D080A0D8-5C36-4223-BBD4-E6667E4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F10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9122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6457"/>
    <w:rPr>
      <w:b/>
      <w:bCs/>
    </w:rPr>
  </w:style>
  <w:style w:type="character" w:customStyle="1" w:styleId="apple-converted-space">
    <w:name w:val="apple-converted-space"/>
    <w:basedOn w:val="Policepardfaut"/>
    <w:rsid w:val="00176457"/>
  </w:style>
  <w:style w:type="character" w:styleId="Mentionnonrsolue">
    <w:name w:val="Unresolved Mention"/>
    <w:basedOn w:val="Policepardfaut"/>
    <w:uiPriority w:val="99"/>
    <w:semiHidden/>
    <w:unhideWhenUsed/>
    <w:rsid w:val="00AE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aurencemasse@hotmail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.maury@defisemploi.bz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Legrand</dc:creator>
  <cp:keywords/>
  <dc:description/>
  <cp:lastModifiedBy>Marion MAURY FINETTI</cp:lastModifiedBy>
  <cp:revision>13</cp:revision>
  <cp:lastPrinted>2019-03-25T12:40:00Z</cp:lastPrinted>
  <dcterms:created xsi:type="dcterms:W3CDTF">2022-04-19T09:09:00Z</dcterms:created>
  <dcterms:modified xsi:type="dcterms:W3CDTF">2022-04-20T14:29:00Z</dcterms:modified>
</cp:coreProperties>
</file>